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pacing w:val="113"/>
          <w:sz w:val="30"/>
          <w:szCs w:val="30"/>
          <w:lang w:val="en-US" w:eastAsia="zh-CN"/>
        </w:rPr>
        <w:t>同题异构 研以共进</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昆山市高一物理备课组长教学研讨活动在我校举行</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同题异构展风采，同教共研促成长。为进一步加强新高考方案下江苏省新高考考试的研究，提高高一物理新课教学的效益和针对性，2023年2月28日下午，昆山市高一物理备课组长教学研讨活动在我校举行。昆山市教师发展中心研训员许自强、各校高一物理备课组长及我校全体物理老师参加了此次活动。</w:t>
      </w:r>
    </w:p>
    <w:p>
      <w:pPr>
        <w:ind w:firstLine="602" w:firstLineChars="200"/>
        <w:jc w:val="center"/>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匠心异构  精彩展示</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此次教学展示的课题是《生活中的圆周运动》。来自昆中、震川、市一中、巴高的四位老师精心准备、精彩展示。</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昆山中学王颖老师以生活情境导入，通过游戏活动让学生感知竖直面内圆周运动的特点与规律，并引入球绳、球杆模型，带领学生分析两种模型的受力与运动特点，最后通过例题引导学生总结圆周运动的一般解题思路。整节课学生参与度高，收到了良好的教学效果。</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昆山市第一中学俞佳琦老师以汽车在水平面转弯引入新课，从四个生活情境展开，分析了生活中常见的圆周运动，并以生活情境为原型，带领学生建构物理模型。俞老师情境化的教学设计极大地调动了学生参与课堂的积极性。</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震川高级中学曲艺老师从物理模型建构角度展开，以日常生活中常见的物理现象为引，有效落实教学重点、突破教学难点。学生课堂参与性强，主体性地位得到充分彰显。</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巴城高级中学朱颖俊老师以“摩托车特级表演”引入新课，用玩具小汽车在小球内的运动模拟摩托车的运动场景，将生活场景搬进课堂，并带领学生将其转化为熟悉的物理模型，用理论分析和实验验证相结合的方式提高学生分析解决问题的能力。</w:t>
      </w:r>
    </w:p>
    <w:p>
      <w:pPr>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思维碰撞  评课研讨</w:t>
      </w:r>
    </w:p>
    <w:p>
      <w:pPr>
        <w:ind w:firstLine="602"/>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评课研讨环节，四位授课老师简要地阐释了自己的教学设计和教学思路。来自昆山中学、巴城高级中学、震川高级中学、昆山市第一中学的四位备课组长分别就四节展示课作了简要点评，肯定了教学亮点，并就存在问题提出了具体建议。</w:t>
      </w:r>
    </w:p>
    <w:p>
      <w:pPr>
        <w:ind w:firstLine="602"/>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昆山市教师发展中心物理研训员许自强老师结合新高考情境化命题取向，建议各位老师在日常教学中要注重联系生活化情境，培养学生良好习惯，训练学生逻辑思维。同时也要注重以课堂小实验辅助教学，提升学生学习兴趣与学习效率。最后，许老师就接下来高一物理教学工作做了布置与要求。</w:t>
      </w:r>
    </w:p>
    <w:p>
      <w:pPr>
        <w:ind w:firstLine="602"/>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聚焦新高考，赋能新教学。本次研讨活动，学研并举，为下一阶段物理教学指明了方向。相信我校物理教师定会以此次活动为契机，牢固树立质量意识，聚焦课堂教学，夯实、做细、抓好教学各</w:t>
      </w:r>
      <w:bookmarkStart w:id="0" w:name="_GoBack"/>
      <w:bookmarkEnd w:id="0"/>
      <w:r>
        <w:rPr>
          <w:rFonts w:hint="eastAsia" w:ascii="仿宋_GB2312" w:hAnsi="仿宋_GB2312" w:eastAsia="仿宋_GB2312" w:cs="仿宋_GB2312"/>
          <w:sz w:val="30"/>
          <w:szCs w:val="30"/>
          <w:lang w:val="en-US" w:eastAsia="zh-CN"/>
        </w:rPr>
        <w:t>环节，确保教学质量稳步提升。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MjY5MzE0ZGQxZGFiNWE1ODI2M2JjOGQxYmM0NzMifQ=="/>
  </w:docVars>
  <w:rsids>
    <w:rsidRoot w:val="00000000"/>
    <w:rsid w:val="10F208B3"/>
    <w:rsid w:val="13305C3C"/>
    <w:rsid w:val="4B0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161</Words>
  <Characters>165</Characters>
  <Lines>0</Lines>
  <Paragraphs>0</Paragraphs>
  <TotalTime>190</TotalTime>
  <ScaleCrop>false</ScaleCrop>
  <LinksUpToDate>false</LinksUpToDate>
  <CharactersWithSpaces>166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2023-02-28T15:14:00Z</dcterms:created>
  <dc:creator>fyc</dc:creator>
  <cp:lastModifiedBy>WPS_1467365420</cp:lastModifiedBy>
  <dcterms:modified xsi:type="dcterms:W3CDTF">2023-03-01T04:52:52Z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F0BA39645BE9490AABE6C36AE211C485</vt:lpwstr>
  </property>
</Properties>
</file>